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en-US"/>
        </w:rPr>
      </w:pPr>
      <w:r>
        <w:rPr>
          <w:rStyle w:val="Strong"/>
          <w:rFonts w:eastAsia="SimSun" w:cs="SimSun" w:ascii="SimSun" w:hAnsi="SimSun"/>
          <w:sz w:val="24"/>
          <w:szCs w:val="24"/>
        </w:rPr>
        <w:t>Проявляйте рвение к истинному поклонению</w:t>
      </w:r>
      <w:r>
        <w:rPr>
          <w:rStyle w:val="Strong"/>
          <w:rFonts w:eastAsia="SimSun" w:cs="SimSun" w:ascii="SimSun" w:hAnsi="SimSun"/>
          <w:sz w:val="24"/>
          <w:szCs w:val="24"/>
          <w:lang w:val="en-US"/>
        </w:rPr>
        <w:t>. 2010</w:t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en-US"/>
        </w:rPr>
      </w:pPr>
      <w:r>
        <w:rPr>
          <w:rFonts w:eastAsia="SimSun" w:cs="SimSun" w:ascii="SimSun" w:hAnsi="SimSun"/>
          <w:sz w:val="24"/>
          <w:szCs w:val="24"/>
          <w:lang w:val="en-US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Style w:val="Strong"/>
          <w:rFonts w:eastAsia="SimSun" w:cs="SimSun" w:ascii="SimSun" w:hAnsi="SimSun"/>
          <w:sz w:val="24"/>
          <w:szCs w:val="24"/>
          <w:lang w:val="ru-RU"/>
        </w:rPr>
        <w:t xml:space="preserve">Создан при поддержке сайта </w:t>
      </w:r>
      <w:r>
        <w:rPr>
          <w:rStyle w:val="Strong"/>
          <w:rFonts w:eastAsia="SimSun" w:cs="SimSun" w:ascii="SimSun" w:hAnsi="SimSun"/>
          <w:sz w:val="24"/>
          <w:szCs w:val="24"/>
          <w:lang w:val="en-US"/>
        </w:rPr>
        <w:t>Rashkostan.com.</w:t>
      </w:r>
      <w:r>
        <w:rPr>
          <w:rStyle w:val="Strong"/>
          <w:rFonts w:eastAsia="SimSun" w:cs="SimSun" w:ascii="SimSun" w:hAnsi="SimSun"/>
          <w:sz w:val="24"/>
          <w:szCs w:val="24"/>
          <w:lang w:val="ru-RU"/>
        </w:rPr>
        <w:t xml:space="preserve"> Секту СИ осужаем</w:t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center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"/>
        <w:jc w:val="both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/>
        <w:t>«Урожай велик, а работников мало» (</w:t>
      </w:r>
      <w:hyperlink r:id="rId2">
        <w:r>
          <w:rPr>
            <w:rStyle w:val="Hyperlink"/>
          </w:rPr>
          <w:t>МАТФ. 9:37</w:t>
        </w:r>
      </w:hyperlink>
      <w:r>
        <w:rPr/>
        <w:t>).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/>
        <w:t>1. Как бы вы описали безотлагательность?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/>
        <w:t>ДОПУСТИМ, у вас есть документ, по которому вам необходимо узнать мнение какого-то человека до конца дня. Что вы тогда делаете? Вы посылаете ему этот документ с пометкой «Срочно!». Или вы едете на важную встречу, но видите, что опаздываете. Ваши действия? Вы говорите водителю: «Пожалуйста, побыстрее, мне нужно срочно попасть туда!» Когда вам нужно что-то сделать безотлагательно, а времени остается мало, вы чувствуете волнение и напряженность. У вас повышается адреналин, и вы изо всех сил стараетесь сделать свою работу как можно быстрее. Вот что бывает, когда дело не терпит отлагательства!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/>
        <w:t>2. Какое дело сегодня является для истинных христиан самым безотлагательным?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>
          <w:vertAlign w:val="superscript"/>
        </w:rPr>
        <w:t>2</w:t>
      </w:r>
      <w:r>
        <w:rPr/>
        <w:t xml:space="preserve"> Сегодня самое безотлагательное дело для истинных христиан — это проповедь благой вести о Царстве и подготовка учеников во всех народах (</w:t>
      </w:r>
      <w:hyperlink r:id="rId3">
        <w:r>
          <w:rPr>
            <w:rStyle w:val="Hyperlink"/>
          </w:rPr>
          <w:t>Матф. 24:14;</w:t>
        </w:r>
      </w:hyperlink>
      <w:hyperlink r:id="rId4">
        <w:r>
          <w:rPr>
            <w:rStyle w:val="Hyperlink"/>
          </w:rPr>
          <w:t xml:space="preserve"> 28:19, 20</w:t>
        </w:r>
      </w:hyperlink>
      <w:r>
        <w:rPr/>
        <w:t>). Цитируя слова Иисуса, ученик Марк написал, что эта работа должна быть выполнена «прежде», то есть до того, как придет конец (</w:t>
      </w:r>
      <w:hyperlink r:id="rId5">
        <w:r>
          <w:rPr>
            <w:rStyle w:val="Hyperlink"/>
          </w:rPr>
          <w:t>Мар. 13:10</w:t>
        </w:r>
      </w:hyperlink>
      <w:r>
        <w:rPr/>
        <w:t>). Так, без сомнения, и должно быть. Иисус сказал: «Урожай велик, а работников мало». Урожай не может ждать, он должен быть собран до окончания периода жатвы (</w:t>
      </w:r>
      <w:hyperlink r:id="rId6">
        <w:r>
          <w:rPr>
            <w:rStyle w:val="Hyperlink"/>
          </w:rPr>
          <w:t>Матф. 9:37</w:t>
        </w:r>
      </w:hyperlink>
      <w:r>
        <w:rPr/>
        <w:t>).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/>
        <w:t>3. Как многие откликнулись на потребность в проповедниках?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>
          <w:vertAlign w:val="superscript"/>
        </w:rPr>
        <w:t>3</w:t>
      </w:r>
      <w:r>
        <w:rPr/>
        <w:t xml:space="preserve"> Поскольку дело проповеди имеет для нас такое большое значение, оно заслуживает того, чтобы мы посвящали ему как можно больше времени, сил и внимания. Похвально, что многие так и поступают. Некоторые упростили что-то в своей жизни, чтобы служить полновременно — пионерами, миссионерами или вефильцами. У них очень много дел. Возможно, они пошли на многие жертвы и сталкиваются с различными трудностями. Но Иегова обильно их благословляет. И это нас очень радует. </w:t>
      </w:r>
      <w:r>
        <w:rPr>
          <w:rStyle w:val="Emphasis"/>
        </w:rPr>
        <w:t>(Зачитай</w:t>
      </w:r>
      <w:r>
        <w:rPr/>
        <w:t xml:space="preserve"> </w:t>
      </w:r>
      <w:hyperlink r:id="rId7">
        <w:r>
          <w:rPr>
            <w:rStyle w:val="Hyperlink"/>
          </w:rPr>
          <w:t>Луки 18:28—30</w:t>
        </w:r>
      </w:hyperlink>
      <w:r>
        <w:rPr>
          <w:rStyle w:val="Emphasis"/>
        </w:rPr>
        <w:t>.)</w:t>
      </w:r>
      <w:r>
        <w:rPr/>
        <w:t xml:space="preserve"> А другие, хотя не могут присоединиться к рядам полновременных служителей, стараются посвящать работе, спасающей жизни людей (а к ней относится и забота о духовности наших детей), столько времени, сколько позволяют их обстоятельства (</w:t>
      </w:r>
      <w:hyperlink r:id="rId8">
        <w:r>
          <w:rPr>
            <w:rStyle w:val="Hyperlink"/>
          </w:rPr>
          <w:t>Втор. 6:6, 7</w:t>
        </w:r>
      </w:hyperlink>
      <w:r>
        <w:rPr/>
        <w:t>).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/>
        <w:t>4. Почему кому-то может быть трудно сохранять усердие в деле Иеговы?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>
          <w:vertAlign w:val="superscript"/>
        </w:rPr>
        <w:t>4</w:t>
      </w:r>
      <w:r>
        <w:rPr/>
        <w:t xml:space="preserve"> Как мы заметили, безотлагательность обычно связана с ограниченностью времени, крайним сроком или с приближением конца чего-либо. Мы живем во время конца, что подтверждается многими как библейскими, так и историческими доказательствами (</w:t>
      </w:r>
      <w:hyperlink r:id="rId9">
        <w:r>
          <w:rPr>
            <w:rStyle w:val="Hyperlink"/>
          </w:rPr>
          <w:t>Матф. 24:3,</w:t>
        </w:r>
      </w:hyperlink>
      <w:hyperlink r:id="rId10">
        <w:r>
          <w:rPr>
            <w:rStyle w:val="Hyperlink"/>
          </w:rPr>
          <w:t xml:space="preserve"> 33;</w:t>
        </w:r>
      </w:hyperlink>
      <w:hyperlink r:id="rId11">
        <w:r>
          <w:rPr>
            <w:rStyle w:val="Hyperlink"/>
          </w:rPr>
          <w:t xml:space="preserve"> 2 Тим. 3:1—5</w:t>
        </w:r>
      </w:hyperlink>
      <w:r>
        <w:rPr/>
        <w:t>). И все же никто из людей не знает, когда точно наступит конец. Указывая, в чем состоит «признак... завершения системы вещей», Иисус подчеркнул: «О том дне и часе не знает никто: ни небесные ангелы, ни Сын, а знает только Отец» (</w:t>
      </w:r>
      <w:hyperlink r:id="rId12">
        <w:r>
          <w:rPr>
            <w:rStyle w:val="Hyperlink"/>
          </w:rPr>
          <w:t>Матф. 24:36</w:t>
        </w:r>
      </w:hyperlink>
      <w:r>
        <w:rPr/>
        <w:t>). Поэтому кому-то может быть трудно из года в год сохранять усердие в деле Иеговы и считать это дело безотлагательным, особенно если они служат Богу уже давно (</w:t>
      </w:r>
      <w:hyperlink r:id="rId13">
        <w:r>
          <w:rPr>
            <w:rStyle w:val="Hyperlink"/>
          </w:rPr>
          <w:t>Прит. 13:12</w:t>
        </w:r>
      </w:hyperlink>
      <w:r>
        <w:rPr/>
        <w:t>). Бывает ли с вами такое? Что поможет нам развить и сохранить чувство, что задание, порученное нам Иеговой Богом и Иисусом Христом, нужно выполнять без промедления?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>
          <w:rStyle w:val="Strong"/>
        </w:rPr>
        <w:t>Пример Иисуса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/>
        <w:t>5. Из чего видно, что Иисус осознавал безотлагательность своего служения?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>
          <w:vertAlign w:val="superscript"/>
        </w:rPr>
        <w:t>5</w:t>
      </w:r>
      <w:r>
        <w:rPr/>
        <w:t xml:space="preserve"> Из всех, кто понимал, что служение Богу не терпит отлагательства, самый выдающийся пример подал, несомненно, Иисус Христос. Одна из причин, по которой он действовал без промедления, в том, что ему нужно было провести большую работу за три с половиной года. Тем не менее Иисус сделал для истинного поклонения больше, чем кто бы то ни было. Он открыл имя своего Отца и его намерение, проповедовал благую весть о Царстве, обличал лицемерие и ложность учений религиозных руководителей и поддерживал владычество Иеговы даже до своей смерти. Он без устали ходил по земле, уча, помогая людям и исцеляя их (</w:t>
      </w:r>
      <w:hyperlink r:id="rId14">
        <w:r>
          <w:rPr>
            <w:rStyle w:val="Hyperlink"/>
          </w:rPr>
          <w:t>Матф. 9:35</w:t>
        </w:r>
      </w:hyperlink>
      <w:r>
        <w:rPr/>
        <w:t>). Никто никогда не успевал сделать так много за такой короткий срок. Иисус трудился не жалея сил (</w:t>
      </w:r>
      <w:hyperlink r:id="rId15">
        <w:r>
          <w:rPr>
            <w:rStyle w:val="Hyperlink"/>
          </w:rPr>
          <w:t>Иоан. 18:37</w:t>
        </w:r>
      </w:hyperlink>
      <w:r>
        <w:rPr/>
        <w:t>).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/>
        <w:t>6. На чем сосредоточивался Иисус в своей жизни?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>
          <w:vertAlign w:val="superscript"/>
        </w:rPr>
        <w:t>6</w:t>
      </w:r>
      <w:r>
        <w:rPr/>
        <w:t xml:space="preserve"> Что побуждало Иисуса неустанно трудиться все время своего служения? Из пророчества Даниила Иисус мог знать, сколько времени ему отвел Иегова (</w:t>
      </w:r>
      <w:hyperlink r:id="rId16">
        <w:r>
          <w:rPr>
            <w:rStyle w:val="Hyperlink"/>
          </w:rPr>
          <w:t>Дан. 9:27</w:t>
        </w:r>
      </w:hyperlink>
      <w:r>
        <w:rPr/>
        <w:t>). Его земное служение должно было закончиться «в середине недели», или по завершении трех с половиной лет. Вскоре после своего триумфального въезда в Иерусалим весной 33 года н. э. Иисус сказал: «Настал час прославиться Сыну человеческому» (</w:t>
      </w:r>
      <w:hyperlink r:id="rId17">
        <w:r>
          <w:rPr>
            <w:rStyle w:val="Hyperlink"/>
          </w:rPr>
          <w:t>Иоан. 12:23</w:t>
        </w:r>
      </w:hyperlink>
      <w:r>
        <w:rPr/>
        <w:t xml:space="preserve">). Хотя Иисус знал, что его смерть приближалась, он не сосредоточивался на мысли о ней, и она не была основной причиной, почему он много трудился. Он старался использовать каждую возможность, чтобы исполнять волю своего Отца и проявлять любовь к людям. Эта любовь побудила его собрать учеников и обучать их, посылая в проповеднические путешествия. Он делал это, чтобы они могли продолжить начатое им и совершить дела бо́льшие, чем совершил он. </w:t>
      </w:r>
      <w:r>
        <w:rPr>
          <w:rStyle w:val="Emphasis"/>
        </w:rPr>
        <w:t>(Зачитай</w:t>
      </w:r>
      <w:r>
        <w:rPr/>
        <w:t xml:space="preserve"> </w:t>
      </w:r>
      <w:hyperlink r:id="rId18">
        <w:r>
          <w:rPr>
            <w:rStyle w:val="Hyperlink"/>
          </w:rPr>
          <w:t>Иоанна 14:12</w:t>
        </w:r>
      </w:hyperlink>
      <w:r>
        <w:rPr>
          <w:rStyle w:val="Emphasis"/>
        </w:rPr>
        <w:t>.)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/>
        <w:t>7, 8. Какое впечатление произвело на учеников то, что Иисус очистил храм от торговцев, и что им двигало?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>
          <w:vertAlign w:val="superscript"/>
        </w:rPr>
        <w:t>7</w:t>
      </w:r>
      <w:r>
        <w:rPr/>
        <w:t xml:space="preserve"> Одно событие в жизни Иисуса особенно ярко показало его рвение. Это было в начале его служения, в период Пасхи 30 года н. э. Иисус с учениками пришел в Иерусалим и увидел в храме «людей, которые продавали быков, овец и голубей, а также тех, кто сидел на своих местах и разменивал деньги». Что предпринял Иисус и какое впечатление это произвело на его учеников? </w:t>
      </w:r>
      <w:r>
        <w:rPr>
          <w:rStyle w:val="Emphasis"/>
        </w:rPr>
        <w:t>(Зачитай</w:t>
      </w:r>
      <w:r>
        <w:rPr/>
        <w:t xml:space="preserve"> </w:t>
      </w:r>
      <w:hyperlink r:id="rId19">
        <w:r>
          <w:rPr>
            <w:rStyle w:val="Hyperlink"/>
          </w:rPr>
          <w:t>Иоанна 2:13—17</w:t>
        </w:r>
      </w:hyperlink>
      <w:r>
        <w:rPr>
          <w:rStyle w:val="Emphasis"/>
        </w:rPr>
        <w:t>.)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>
          <w:vertAlign w:val="superscript"/>
        </w:rPr>
        <w:t>8</w:t>
      </w:r>
      <w:r>
        <w:rPr/>
        <w:t xml:space="preserve"> То, что Иисус тогда сделал и сказал, напомнило ученикам пророческие слова одного из псалмов Давида: «Рвение к твоему дому поглощает меня» (</w:t>
      </w:r>
      <w:hyperlink r:id="rId20">
        <w:r>
          <w:rPr>
            <w:rStyle w:val="Hyperlink"/>
          </w:rPr>
          <w:t>Пс. 69:9</w:t>
        </w:r>
      </w:hyperlink>
      <w:r>
        <w:rPr/>
        <w:t>). Почему ученики вспомнили именно эти слова? Потому что только тот человек, которым движет рвение, мог совершить поступок, связанный с таким большим риском и опасностью. Ведь за прибыльным делом торговцев стояли те, кто обладал властью в храме: священники, книжники и другие. Разоблачая и расстраивая их дела, Иисус выступал против религиозной власти того времени. Как правильно заметили ученики, это свидетельствовало о его рвении к Божьему дому, или рвении к истинному поклонению. Но что такое рвение? Чем оно отличается от безотлагательности?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>
          <w:rStyle w:val="Strong"/>
        </w:rPr>
        <w:t>Что такое рвение?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/>
        <w:t>9. Что такое рвение?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>
          <w:vertAlign w:val="superscript"/>
        </w:rPr>
        <w:t>9</w:t>
      </w:r>
      <w:r>
        <w:rPr/>
        <w:t xml:space="preserve"> В одном словаре «рвение» определяется как «сильное стремление к выполнению чего-либо, большое усердие в чем-либо», и синонимами для него являются такие слова как старание, пыл и энтузиазм. По отношению к служению Иисуса, несомненно, можно применить все эти выражения. Поэтому в одном из переводов Библии этот стих передается так: «Моя преданность твоему дому, о Бог, горит во мне как огонь» (Today’s English Version). Интересно, что в некоторых восточных языках слово «рвение» состоит из двух частей и буквально означает «горячее сердце», как будто бы сердце горит. Неудивительно, что ученики вспомнили слова Давида, увидев, что́ сделал Иисус в храме. Но что зажгло огонь в сердце Иисуса и побудило его поступить именно таким образом?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/>
        <w:t>10. В каком значении слово «рвение» используется в Библии?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>
          <w:vertAlign w:val="superscript"/>
        </w:rPr>
        <w:t>10</w:t>
      </w:r>
      <w:r>
        <w:rPr/>
        <w:t xml:space="preserve"> Слово, переведенное в псалме Давида как «рвение», происходит от древнееврейского слова, которое в других частях Библии часто переводится как «ревнивый» или «ревность». Иногда в «Переводе нового мира» оно передается как «требующий исключительной преданности». </w:t>
      </w:r>
      <w:r>
        <w:rPr>
          <w:rStyle w:val="Emphasis"/>
        </w:rPr>
        <w:t>(Зачитай</w:t>
      </w:r>
      <w:r>
        <w:rPr/>
        <w:t xml:space="preserve"> </w:t>
      </w:r>
      <w:hyperlink r:id="rId21">
        <w:r>
          <w:rPr>
            <w:rStyle w:val="Hyperlink"/>
          </w:rPr>
          <w:t>Исход 20:5;</w:t>
        </w:r>
      </w:hyperlink>
      <w:hyperlink r:id="rId22">
        <w:r>
          <w:rPr>
            <w:rStyle w:val="Hyperlink"/>
          </w:rPr>
          <w:t xml:space="preserve"> 34:14;</w:t>
        </w:r>
      </w:hyperlink>
      <w:hyperlink r:id="rId23">
        <w:r>
          <w:rPr>
            <w:rStyle w:val="Hyperlink"/>
          </w:rPr>
          <w:t xml:space="preserve"> Иисуса Навина 24:19</w:t>
        </w:r>
      </w:hyperlink>
      <w:r>
        <w:rPr>
          <w:rStyle w:val="Emphasis"/>
        </w:rPr>
        <w:t>.)</w:t>
      </w:r>
      <w:r>
        <w:rPr/>
        <w:t xml:space="preserve"> В одном библейском словаре об этом слове говорится: «Оно часто используется применительно к отношениям в браке... Точно так же, как ревнуя, муж или жена утверждает свое исключительное право, Бог утверждает Свое право на тех, кто является Его личной собственностью, и отстаивает это право». Таким образом, в библейском смысле рвение — это больше чем усердие или энтузиазм в чем-либо, например в спорте. Рвение Давида было ревностью в положительном смысле, то есть он не терпел, когда кто-то соперничал с Иеговой или позорил Бога; у Давида было сильное желание защитить доброе имя Иеговы или исправить нанесенный Ему вред.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/>
        <w:t>11. Что побуждало Иисуса проявлять рвение?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>
          <w:vertAlign w:val="superscript"/>
        </w:rPr>
        <w:t>11</w:t>
      </w:r>
      <w:r>
        <w:rPr/>
        <w:t xml:space="preserve"> Ученики Иисуса не ошиблись, соотнося поведение Иисуса в храме со словами Давида. Самоотверженность Иисуса была продиктована не тем, что ему нужно было успеть все сделать в срок, а тем, что он проявлял рвение, или ревность, к имени своего Отца и к истинному поклонению. Когда он увидел, что Божье имя бесчестится и хулится, в нем пробудилось справедливое рвение, или ревность, и его действия были направлены на то, чтобы исправить положение. Иисус видел, как религиозные руководители угнетают и используют в своих интересах смиренных людей, и рвение побуждало его помогать обиженным, а также строго осуждать деспотичных религиозных вождей (</w:t>
      </w:r>
      <w:hyperlink r:id="rId24">
        <w:r>
          <w:rPr>
            <w:rStyle w:val="Hyperlink"/>
          </w:rPr>
          <w:t>Матф. 9:36;</w:t>
        </w:r>
      </w:hyperlink>
      <w:hyperlink r:id="rId25">
        <w:r>
          <w:rPr>
            <w:rStyle w:val="Hyperlink"/>
          </w:rPr>
          <w:t xml:space="preserve"> 23:2,</w:t>
        </w:r>
      </w:hyperlink>
      <w:hyperlink r:id="rId26">
        <w:r>
          <w:rPr>
            <w:rStyle w:val="Hyperlink"/>
          </w:rPr>
          <w:t xml:space="preserve"> 4,</w:t>
        </w:r>
      </w:hyperlink>
      <w:hyperlink r:id="rId27">
        <w:r>
          <w:rPr>
            <w:rStyle w:val="Hyperlink"/>
          </w:rPr>
          <w:t xml:space="preserve"> 27, 28,</w:t>
        </w:r>
      </w:hyperlink>
      <w:hyperlink r:id="rId28">
        <w:r>
          <w:rPr>
            <w:rStyle w:val="Hyperlink"/>
          </w:rPr>
          <w:t xml:space="preserve"> 33</w:t>
        </w:r>
      </w:hyperlink>
      <w:r>
        <w:rPr/>
        <w:t>).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>
          <w:rStyle w:val="Strong"/>
        </w:rPr>
        <w:t>Проявляйте рвение к истинному поклонению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/>
        <w:t>12, 13. Что религиозные руководители христианского мира в наше время делают в отношении а) Божьего имени? б) Божьего Царства?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>
          <w:vertAlign w:val="superscript"/>
        </w:rPr>
        <w:t>12</w:t>
      </w:r>
      <w:r>
        <w:rPr/>
        <w:t xml:space="preserve"> Религиозная обстановка вокруг нас сегодня похожа на ту, которая была в дни Иисуса, если не хуже. Например, вспомните, что первое, о чем Иисус учил молиться своих последователей, относилось к имени Бога: «Пусть святится твое имя» (</w:t>
      </w:r>
      <w:hyperlink r:id="rId29">
        <w:r>
          <w:rPr>
            <w:rStyle w:val="Hyperlink"/>
          </w:rPr>
          <w:t>Матф. 6:9</w:t>
        </w:r>
      </w:hyperlink>
      <w:r>
        <w:rPr/>
        <w:t xml:space="preserve">). Можно ли сказать, что религиозные руководители, в особенности духовенство христианского мира, рассказывают людям об имени Бога и учат святить, или прославлять, это имя? Скорее наоборот, ложными учениями о Троице, бессмертии души, огненном аде они представляют Бога в неправильном свете, так что он кажется таинственным, непостижимым, жестоким и даже садистом. Они также позорят Бога поведением, вызывающим скандалы, а также своим лицемерием. </w:t>
      </w:r>
      <w:r>
        <w:rPr>
          <w:rStyle w:val="Emphasis"/>
        </w:rPr>
        <w:t>(Зачитай</w:t>
      </w:r>
      <w:r>
        <w:rPr/>
        <w:t xml:space="preserve"> </w:t>
      </w:r>
      <w:hyperlink r:id="rId30">
        <w:r>
          <w:rPr>
            <w:rStyle w:val="Hyperlink"/>
          </w:rPr>
          <w:t>Римлянам 2:21—24</w:t>
        </w:r>
      </w:hyperlink>
      <w:r>
        <w:rPr>
          <w:rStyle w:val="Emphasis"/>
        </w:rPr>
        <w:t>.)</w:t>
      </w:r>
      <w:r>
        <w:rPr/>
        <w:t xml:space="preserve"> Кроме того, они сделали все возможное, чтобы скрыть Божье личное имя, даже удалили его из своих переводов Библии. Так они не дают людям приближаться к Богу и развивать отношения с ним (</w:t>
      </w:r>
      <w:hyperlink r:id="rId31">
        <w:r>
          <w:rPr>
            <w:rStyle w:val="Hyperlink"/>
          </w:rPr>
          <w:t>Иак. 4:7, 8</w:t>
        </w:r>
      </w:hyperlink>
      <w:r>
        <w:rPr/>
        <w:t>).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>
          <w:vertAlign w:val="superscript"/>
        </w:rPr>
        <w:t>13</w:t>
      </w:r>
      <w:r>
        <w:rPr/>
        <w:t xml:space="preserve"> Иисус также учил своих последователей молиться о Божьем Царстве: «Пусть придет твое царство. Пусть твоя воля будет и на земле, как на небе» (</w:t>
      </w:r>
      <w:hyperlink r:id="rId32">
        <w:r>
          <w:rPr>
            <w:rStyle w:val="Hyperlink"/>
          </w:rPr>
          <w:t>Матф. 6:10</w:t>
        </w:r>
      </w:hyperlink>
      <w:r>
        <w:rPr/>
        <w:t>). Хотя религиозные руководители христианского мира часто повторяют эту молитву, они призывают людей оказывать поддержку политическим и другим человеческим организациям. Более того, они уничижительно отзываются о тех, кто старается проповедовать и нести свидетельство о Царстве. В итоге среди многих, кто называют себя христианами, тема Царства Бога перестала обсуждаться, и они не верят в него.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/>
        <w:t>14. Как духовенство христианского мира искажает Слово Бога?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>
          <w:vertAlign w:val="superscript"/>
        </w:rPr>
        <w:t>14</w:t>
      </w:r>
      <w:r>
        <w:rPr/>
        <w:t xml:space="preserve"> В молитве к Богу Иисус ясно сказал: «Твое слово есть истина» (</w:t>
      </w:r>
      <w:hyperlink r:id="rId33">
        <w:r>
          <w:rPr>
            <w:rStyle w:val="Hyperlink"/>
          </w:rPr>
          <w:t>Иоан. 17:17</w:t>
        </w:r>
      </w:hyperlink>
      <w:r>
        <w:rPr/>
        <w:t>). И прежде чем покинуть землю Иисус показал, что он назначит «верного и благоразумного раба» давать духовную пищу его народу (</w:t>
      </w:r>
      <w:hyperlink r:id="rId34">
        <w:r>
          <w:rPr>
            <w:rStyle w:val="Hyperlink"/>
          </w:rPr>
          <w:t>Матф. 24:45</w:t>
        </w:r>
      </w:hyperlink>
      <w:r>
        <w:rPr/>
        <w:t>). Хотя духовенство христианского мира утверждает, что учит людей Слову Бога, верно ли оно исполняет задание, доверенное Господином? Нет. Оно нередко называет то, о чем говорится в Библии, сказками или мифами. Вместо того чтобы питать свою паству духовной пищей, предоставляя ей утешение и знание, духовенство льстит слуху прихожан человеческой философией. К тому же оно искажает Божьи нормы нравственности, стараясь приспособить их к так называемой новой морали (</w:t>
      </w:r>
      <w:hyperlink r:id="rId35">
        <w:r>
          <w:rPr>
            <w:rStyle w:val="Hyperlink"/>
          </w:rPr>
          <w:t>2 Тим. 4:3, 4</w:t>
        </w:r>
      </w:hyperlink>
      <w:r>
        <w:rPr/>
        <w:t>).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/>
        <w:t>15. Какие чувства вызывает у вас то, что делает духовенство во имя Бога?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>
          <w:vertAlign w:val="superscript"/>
        </w:rPr>
        <w:t>15</w:t>
      </w:r>
      <w:r>
        <w:rPr/>
        <w:t xml:space="preserve"> Из-за всего упомянутого выше — а это делается якобы во имя Бога Библии — многие искренние люди разочаровались или полностью потеряли веру в Бога и Библию. Они стали жертвой Сатаны и его нечестивой системы вещей. Когда вы видите и слышите, что духовенство ведет себя так изо дня в день, какие это вызывает у вас чувства? Когда вы видите, какому позору и хуле подвергается Божье имя, то не возникает ли у вас как у служителей Иеговы желания делать все возможное, чтобы восстановить справедливость? Когда вы видите, как искренних и чистых сердцем людей обманывают и используют в своих интересах, то побуждает ли это вас утешать опечаленные души? Иисус, увидев, что люди «измучены и рассеяны, как овцы без пастуха», не только испытал к ним жалость. Он «стал учить их многому» (</w:t>
      </w:r>
      <w:hyperlink r:id="rId36">
        <w:r>
          <w:rPr>
            <w:rStyle w:val="Hyperlink"/>
          </w:rPr>
          <w:t>Матф. 9:36;</w:t>
        </w:r>
      </w:hyperlink>
      <w:hyperlink r:id="rId37">
        <w:r>
          <w:rPr>
            <w:rStyle w:val="Hyperlink"/>
          </w:rPr>
          <w:t xml:space="preserve"> Мар. 6:34</w:t>
        </w:r>
      </w:hyperlink>
      <w:r>
        <w:rPr/>
        <w:t>). У нас есть все причины с рвением относиться к истинному поклонению, как это делал Иисус.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/>
        <w:t>16, 17. а) Что должно побуждать нас отдавать свои силы служению? б) Что будет рассматриваться в следующей статье?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>
          <w:vertAlign w:val="superscript"/>
        </w:rPr>
        <w:t>16</w:t>
      </w:r>
      <w:r>
        <w:rPr/>
        <w:t xml:space="preserve"> Когда мы проявляем рвение в служении, слова апостола Павла из </w:t>
      </w:r>
      <w:hyperlink r:id="rId38">
        <w:r>
          <w:rPr>
            <w:rStyle w:val="Hyperlink"/>
          </w:rPr>
          <w:t>1 Тимофею 2:3, 4</w:t>
        </w:r>
      </w:hyperlink>
      <w:r>
        <w:rPr/>
        <w:t xml:space="preserve"> приобретают для нас особый смысл. </w:t>
      </w:r>
      <w:r>
        <w:rPr>
          <w:rStyle w:val="Emphasis"/>
        </w:rPr>
        <w:t>(Зачитай.)</w:t>
      </w:r>
      <w:r>
        <w:rPr/>
        <w:t xml:space="preserve"> Мы много трудимся в деле Господа не только потому, что знаем, что живем в последние дни, но и потому, что в этом воля Бога. Он хочет, чтобы люди узнали истину и научились поклоняться, служить ему и обрели благословения. Главная причина, почему мы хотим отдавать свои силы служению, не в том, что осталось мало времени, а в том, что мы хотим восхвалять Божье имя и помогать людям узнать его волю. Мы ревностно относимся к истинному поклонению (</w:t>
      </w:r>
      <w:hyperlink r:id="rId39">
        <w:r>
          <w:rPr>
            <w:rStyle w:val="Hyperlink"/>
          </w:rPr>
          <w:t>1 Тим. 4:16</w:t>
        </w:r>
      </w:hyperlink>
      <w:r>
        <w:rPr/>
        <w:t>).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>
          <w:vertAlign w:val="superscript"/>
        </w:rPr>
        <w:t>17</w:t>
      </w:r>
      <w:r>
        <w:rPr/>
        <w:t xml:space="preserve"> Как народ Иеговы, мы благословлены знанием истины о Божьем намерении для человечества и земли. Мы можем помочь людям найти счастье и истинную надежду на будущее. Мы можем указать им, как спастись, когда система вещей Сатаны будет уничтожаться (</w:t>
      </w:r>
      <w:hyperlink r:id="rId40">
        <w:r>
          <w:rPr>
            <w:rStyle w:val="Hyperlink"/>
          </w:rPr>
          <w:t>2 Фес. 1:7—9</w:t>
        </w:r>
      </w:hyperlink>
      <w:r>
        <w:rPr/>
        <w:t>). Не стоит расстраиваться и унывать, думая, что день Иеговы задерживается, а лучше радоваться тому, что еще остается время проявлять рвение к истинному поклонению (</w:t>
      </w:r>
      <w:hyperlink r:id="rId41">
        <w:r>
          <w:rPr>
            <w:rStyle w:val="Hyperlink"/>
          </w:rPr>
          <w:t>Мих. 7:7;</w:t>
        </w:r>
      </w:hyperlink>
      <w:hyperlink r:id="rId42">
        <w:r>
          <w:rPr>
            <w:rStyle w:val="Hyperlink"/>
          </w:rPr>
          <w:t xml:space="preserve"> Авв. 2:3</w:t>
        </w:r>
      </w:hyperlink>
      <w:r>
        <w:rPr/>
        <w:t>). Как мы можем развить такое рвение? Это будет рассматриваться в следующей статье.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>
          <w:rStyle w:val="Strong"/>
        </w:rPr>
        <w:t>Можете ли вы объяснить?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/>
        <w:t xml:space="preserve">• </w:t>
      </w:r>
      <w:r>
        <w:rPr/>
        <w:t>Что побуждало Иисуса неустанно трудиться все время своего служения?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/>
        <w:t xml:space="preserve">• </w:t>
      </w:r>
      <w:r>
        <w:rPr/>
        <w:t>Какое значение имеет слово «рвение» в Библии?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/>
        <w:t xml:space="preserve">• </w:t>
      </w:r>
      <w:r>
        <w:rPr/>
        <w:t>Что из того, что мы видим сегодня, должно побуждать нас проявлять рвение к истинному поклонению?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>
          <w:rStyle w:val="Strong"/>
        </w:rPr>
        <w:t>[Иллюстрация]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/>
        <w:t>Иисус сосредоточивался на исполнении воли своего Отца и проявлении любви к людям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>
          <w:rStyle w:val="Strong"/>
        </w:rPr>
        <w:t>[Иллюстрация]</w:t>
      </w:r>
    </w:p>
    <w:p>
      <w:pPr>
        <w:pStyle w:val="NormalWeb"/>
        <w:keepNext w:val="false"/>
        <w:keepLines w:val="false"/>
        <w:widowControl/>
        <w:suppressLineNumbers w:val="0"/>
        <w:spacing w:beforeAutospacing="1" w:afterAutospacing="1"/>
        <w:ind w:start="0" w:end="0"/>
        <w:rPr/>
      </w:pPr>
      <w:r>
        <w:rPr/>
        <w:t>У нас есть все причины проявлять рвение к истинному поклонению</w:t>
      </w:r>
    </w:p>
    <w:p>
      <w:pPr>
        <w:pStyle w:val="Normal"/>
        <w:jc w:val="both"/>
        <w:rPr>
          <w:rStyle w:val="Strong"/>
          <w:rFonts w:ascii="SimSun" w:hAnsi="SimSun" w:eastAsia="SimSun" w:cs="SimSun"/>
          <w:sz w:val="24"/>
          <w:szCs w:val="24"/>
          <w:lang w:val="ru-RU"/>
        </w:rPr>
      </w:pPr>
      <w:r>
        <w:rPr>
          <w:rFonts w:eastAsia="SimSun" w:cs="SimSun" w:ascii="SimSun" w:hAnsi="SimSun"/>
          <w:sz w:val="24"/>
          <w:szCs w:val="24"/>
          <w:lang w:val="ru-RU"/>
        </w:rPr>
      </w:r>
      <w:bookmarkStart w:id="0" w:name="_GoBack"/>
      <w:bookmarkStart w:id="1" w:name="_GoBack"/>
      <w:bookmarkEnd w:id="1"/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SimSun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19"/>
  <w:embedSystemFonts/>
  <w:defaultTabStop w:val="720"/>
  <w:autoHyphenation w:val="true"/>
  <w:hyphenationZone w:val="0"/>
  <w:compat>
    <w:doNotExpandShiftReturn/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/>
    <w:lsdException w:name="index heading" w:uiPriority="0" w:semiHidden="0" w:unhideWhenUsed="0"/>
    <w:lsdException w:name="caption" w:uiPriority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unhideWhenUsed="0"/>
    <w:lsdException w:name="Body Text" w:uiPriority="0" w:semiHidden="0" w:unhideWhenUsed="0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bidi w:val="0"/>
      <w:spacing w:before="0" w:after="0"/>
      <w:jc w:val="start"/>
    </w:pPr>
    <w:rPr>
      <w:rFonts w:ascii="Calibri" w:hAnsi="Calibri" w:eastAsia="等线" w:cs="" w:asciiTheme="minorHAnsi" w:cstheme="minorBidi" w:eastAsiaTheme="minorEastAsia" w:hAnsiTheme="minorHAnsi"/>
      <w:color w:val="auto"/>
      <w:kern w:val="0"/>
      <w:sz w:val="20"/>
      <w:szCs w:val="20"/>
      <w:lang w:val="en-US" w:eastAsia="zh-CN" w:bidi="ar-SA"/>
    </w:rPr>
  </w:style>
  <w:style w:type="character" w:styleId="DefaultParagraphFont" w:default="1">
    <w:name w:val="Default Paragraph Font"/>
    <w:uiPriority w:val="0"/>
    <w:semiHidden/>
    <w:qFormat/>
    <w:rPr/>
  </w:style>
  <w:style w:type="character" w:styleId="Emphasis">
    <w:name w:val="Emphasis"/>
    <w:basedOn w:val="DefaultParagraphFont"/>
    <w:uiPriority w:val="0"/>
    <w:qFormat/>
    <w:rPr>
      <w:i/>
      <w:iCs/>
    </w:rPr>
  </w:style>
  <w:style w:type="character" w:styleId="Hyperlink">
    <w:name w:val="Hyperlink"/>
    <w:basedOn w:val="DefaultParagraphFont"/>
    <w:uiPriority w:val="0"/>
    <w:rPr>
      <w:color w:val="0000FF"/>
      <w:u w:val="single"/>
    </w:rPr>
  </w:style>
  <w:style w:type="character" w:styleId="Strong">
    <w:name w:val="Strong"/>
    <w:basedOn w:val="DefaultParagraphFont"/>
    <w:uiPriority w:val="0"/>
    <w:qFormat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0"/>
    <w:qFormat/>
    <w:pPr/>
    <w:rPr>
      <w:sz w:val="24"/>
      <w:szCs w:val="24"/>
    </w:rPr>
  </w:style>
  <w:style w:type="table" w:default="1" w:styleId="3">
    <w:name w:val="Normal Table"/>
    <w:uiPriority w:val="0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ol.jw.org/rsl/wol/bc/r422/lp-rsl/2010922/0/0" TargetMode="External"/><Relationship Id="rId3" Type="http://schemas.openxmlformats.org/officeDocument/2006/relationships/hyperlink" Target="https://wol.jw.org/rsl/wol/bc/r422/lp-rsl/2010922/1/0" TargetMode="External"/><Relationship Id="rId4" Type="http://schemas.openxmlformats.org/officeDocument/2006/relationships/hyperlink" Target="https://wol.jw.org/rsl/wol/bc/r422/lp-rsl/2010922/1/1" TargetMode="External"/><Relationship Id="rId5" Type="http://schemas.openxmlformats.org/officeDocument/2006/relationships/hyperlink" Target="https://wol.jw.org/rsl/wol/bc/r422/lp-rsl/2010922/2/0" TargetMode="External"/><Relationship Id="rId6" Type="http://schemas.openxmlformats.org/officeDocument/2006/relationships/hyperlink" Target="https://wol.jw.org/rsl/wol/bc/r422/lp-rsl/2010922/3/0" TargetMode="External"/><Relationship Id="rId7" Type="http://schemas.openxmlformats.org/officeDocument/2006/relationships/hyperlink" Target="https://wol.jw.org/rsl/wol/bc/r422/lp-rsl/2010922/4/0" TargetMode="External"/><Relationship Id="rId8" Type="http://schemas.openxmlformats.org/officeDocument/2006/relationships/hyperlink" Target="https://wol.jw.org/rsl/wol/bc/r422/lp-rsl/2010922/5/0" TargetMode="External"/><Relationship Id="rId9" Type="http://schemas.openxmlformats.org/officeDocument/2006/relationships/hyperlink" Target="https://wol.jw.org/rsl/wol/bc/r422/lp-rsl/2010922/6/0" TargetMode="External"/><Relationship Id="rId10" Type="http://schemas.openxmlformats.org/officeDocument/2006/relationships/hyperlink" Target="https://wol.jw.org/rsl/wol/bc/r422/lp-rsl/2010922/6/1" TargetMode="External"/><Relationship Id="rId11" Type="http://schemas.openxmlformats.org/officeDocument/2006/relationships/hyperlink" Target="https://wol.jw.org/rsl/wol/bc/r422/lp-rsl/2010922/6/2" TargetMode="External"/><Relationship Id="rId12" Type="http://schemas.openxmlformats.org/officeDocument/2006/relationships/hyperlink" Target="https://wol.jw.org/rsl/wol/bc/r422/lp-rsl/2010922/7/0" TargetMode="External"/><Relationship Id="rId13" Type="http://schemas.openxmlformats.org/officeDocument/2006/relationships/hyperlink" Target="https://wol.jw.org/rsl/wol/bc/r422/lp-rsl/2010922/8/0" TargetMode="External"/><Relationship Id="rId14" Type="http://schemas.openxmlformats.org/officeDocument/2006/relationships/hyperlink" Target="https://wol.jw.org/rsl/wol/bc/r422/lp-rsl/2010922/9/0" TargetMode="External"/><Relationship Id="rId15" Type="http://schemas.openxmlformats.org/officeDocument/2006/relationships/hyperlink" Target="https://wol.jw.org/rsl/wol/bc/r422/lp-rsl/2010922/10/0" TargetMode="External"/><Relationship Id="rId16" Type="http://schemas.openxmlformats.org/officeDocument/2006/relationships/hyperlink" Target="https://wol.jw.org/rsl/wol/bc/r422/lp-rsl/2010922/11/0" TargetMode="External"/><Relationship Id="rId17" Type="http://schemas.openxmlformats.org/officeDocument/2006/relationships/hyperlink" Target="https://wol.jw.org/rsl/wol/bc/r422/lp-rsl/2010922/12/0" TargetMode="External"/><Relationship Id="rId18" Type="http://schemas.openxmlformats.org/officeDocument/2006/relationships/hyperlink" Target="https://wol.jw.org/rsl/wol/bc/r422/lp-rsl/2010922/13/0" TargetMode="External"/><Relationship Id="rId19" Type="http://schemas.openxmlformats.org/officeDocument/2006/relationships/hyperlink" Target="https://wol.jw.org/rsl/wol/bc/r422/lp-rsl/2010922/14/0" TargetMode="External"/><Relationship Id="rId20" Type="http://schemas.openxmlformats.org/officeDocument/2006/relationships/hyperlink" Target="https://wol.jw.org/rsl/wol/bc/r422/lp-rsl/2010922/15/0" TargetMode="External"/><Relationship Id="rId21" Type="http://schemas.openxmlformats.org/officeDocument/2006/relationships/hyperlink" Target="https://wol.jw.org/rsl/wol/bc/r422/lp-rsl/2010922/16/0" TargetMode="External"/><Relationship Id="rId22" Type="http://schemas.openxmlformats.org/officeDocument/2006/relationships/hyperlink" Target="https://wol.jw.org/rsl/wol/bc/r422/lp-rsl/2010922/16/1" TargetMode="External"/><Relationship Id="rId23" Type="http://schemas.openxmlformats.org/officeDocument/2006/relationships/hyperlink" Target="https://wol.jw.org/rsl/wol/bc/r422/lp-rsl/2010922/16/2" TargetMode="External"/><Relationship Id="rId24" Type="http://schemas.openxmlformats.org/officeDocument/2006/relationships/hyperlink" Target="https://wol.jw.org/rsl/wol/bc/r422/lp-rsl/2010922/17/0" TargetMode="External"/><Relationship Id="rId25" Type="http://schemas.openxmlformats.org/officeDocument/2006/relationships/hyperlink" Target="https://wol.jw.org/rsl/wol/bc/r422/lp-rsl/2010922/17/1" TargetMode="External"/><Relationship Id="rId26" Type="http://schemas.openxmlformats.org/officeDocument/2006/relationships/hyperlink" Target="https://wol.jw.org/rsl/wol/bc/r422/lp-rsl/2010922/17/2" TargetMode="External"/><Relationship Id="rId27" Type="http://schemas.openxmlformats.org/officeDocument/2006/relationships/hyperlink" Target="https://wol.jw.org/rsl/wol/bc/r422/lp-rsl/2010922/17/3" TargetMode="External"/><Relationship Id="rId28" Type="http://schemas.openxmlformats.org/officeDocument/2006/relationships/hyperlink" Target="https://wol.jw.org/rsl/wol/bc/r422/lp-rsl/2010922/17/4" TargetMode="External"/><Relationship Id="rId29" Type="http://schemas.openxmlformats.org/officeDocument/2006/relationships/hyperlink" Target="https://wol.jw.org/rsl/wol/bc/r422/lp-rsl/2010922/18/0" TargetMode="External"/><Relationship Id="rId30" Type="http://schemas.openxmlformats.org/officeDocument/2006/relationships/hyperlink" Target="https://wol.jw.org/rsl/wol/bc/r422/lp-rsl/2010922/19/0" TargetMode="External"/><Relationship Id="rId31" Type="http://schemas.openxmlformats.org/officeDocument/2006/relationships/hyperlink" Target="https://wol.jw.org/rsl/wol/bc/r422/lp-rsl/2010922/20/0" TargetMode="External"/><Relationship Id="rId32" Type="http://schemas.openxmlformats.org/officeDocument/2006/relationships/hyperlink" Target="https://wol.jw.org/rsl/wol/bc/r422/lp-rsl/2010922/21/0" TargetMode="External"/><Relationship Id="rId33" Type="http://schemas.openxmlformats.org/officeDocument/2006/relationships/hyperlink" Target="https://wol.jw.org/rsl/wol/bc/r422/lp-rsl/2010922/22/0" TargetMode="External"/><Relationship Id="rId34" Type="http://schemas.openxmlformats.org/officeDocument/2006/relationships/hyperlink" Target="https://wol.jw.org/rsl/wol/bc/r422/lp-rsl/2010922/23/0" TargetMode="External"/><Relationship Id="rId35" Type="http://schemas.openxmlformats.org/officeDocument/2006/relationships/hyperlink" Target="https://wol.jw.org/rsl/wol/bc/r422/lp-rsl/2010922/24/0" TargetMode="External"/><Relationship Id="rId36" Type="http://schemas.openxmlformats.org/officeDocument/2006/relationships/hyperlink" Target="https://wol.jw.org/rsl/wol/bc/r422/lp-rsl/2010922/25/0" TargetMode="External"/><Relationship Id="rId37" Type="http://schemas.openxmlformats.org/officeDocument/2006/relationships/hyperlink" Target="https://wol.jw.org/rsl/wol/bc/r422/lp-rsl/2010922/25/1" TargetMode="External"/><Relationship Id="rId38" Type="http://schemas.openxmlformats.org/officeDocument/2006/relationships/hyperlink" Target="https://wol.jw.org/rsl/wol/bc/r422/lp-rsl/2010922/26/0" TargetMode="External"/><Relationship Id="rId39" Type="http://schemas.openxmlformats.org/officeDocument/2006/relationships/hyperlink" Target="https://wol.jw.org/rsl/wol/bc/r422/lp-rsl/2010922/27/0" TargetMode="External"/><Relationship Id="rId40" Type="http://schemas.openxmlformats.org/officeDocument/2006/relationships/hyperlink" Target="https://wol.jw.org/rsl/wol/bc/r422/lp-rsl/2010922/28/0" TargetMode="External"/><Relationship Id="rId41" Type="http://schemas.openxmlformats.org/officeDocument/2006/relationships/hyperlink" Target="https://wol.jw.org/rsl/wol/bc/r422/lp-rsl/2010922/29/0" TargetMode="External"/><Relationship Id="rId42" Type="http://schemas.openxmlformats.org/officeDocument/2006/relationships/hyperlink" Target="https://wol.jw.org/rsl/wol/bc/r422/lp-rsl/2010922/29/1" TargetMode="External"/><Relationship Id="rId43" Type="http://schemas.openxmlformats.org/officeDocument/2006/relationships/fontTable" Target="fontTable.xml"/><Relationship Id="rId44" Type="http://schemas.openxmlformats.org/officeDocument/2006/relationships/settings" Target="settings.xml"/><Relationship Id="rId4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LibreOffice/25.8.5.2$Windows_X86_64 LibreOffice_project/9c8b85f387cc00a89945a79c9e6239f32e450ac2</Application>
  <AppVersion>15.0000</AppVersion>
  <Pages>2</Pages>
  <Words>2052</Words>
  <Characters>11388</Characters>
  <CharactersWithSpaces>13395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2026-04-18T10:27:47Z</dcterms:created>
  <dc:creator>rozumniki</dc:creator>
  <dc:description/>
  <dc:language>en-US</dc:language>
  <cp:lastModifiedBy>rozumniki</cp:lastModifiedBy>
  <dcterms:modified xsi:type="dcterms:W3CDTF">2026-04-18T10:34:20Z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FF0F265A2B854F1A89F875921BF1989F_12</vt:lpwstr>
  </property>
  <property fmtid="{D5CDD505-2E9C-101B-9397-08002B2CF9AE}" pid="3" name="KSOProductBuildVer">
    <vt:lpwstr>1033-12.2.0.23202</vt:lpwstr>
  </property>
</Properties>
</file>