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0C679"/>
    <w:p w14:paraId="6F7B0874"/>
    <w:p w14:paraId="270BD1AD"/>
    <w:p w14:paraId="308D8107"/>
    <w:p w14:paraId="26143271"/>
    <w:p w14:paraId="56E6662C"/>
    <w:p w14:paraId="36CB6C64"/>
    <w:p w14:paraId="4EFE0D8A"/>
    <w:p w14:paraId="375786A8"/>
    <w:p w14:paraId="042A537D"/>
    <w:p w14:paraId="184BBF22"/>
    <w:p w14:paraId="67664F72"/>
    <w:p w14:paraId="1C6D32A8"/>
    <w:p w14:paraId="757E5B63"/>
    <w:p w14:paraId="2FAB717C"/>
    <w:p w14:paraId="657F0E56"/>
    <w:p w14:paraId="7AC1D665"/>
    <w:p w14:paraId="31894D58"/>
    <w:p w14:paraId="2065822A"/>
    <w:p w14:paraId="28AE66B8"/>
    <w:p w14:paraId="5295F93C"/>
    <w:p w14:paraId="75C3A81D"/>
    <w:p w14:paraId="4508A01B">
      <w:pPr>
        <w:jc w:val="center"/>
        <w:rPr>
          <w:rFonts w:hint="default" w:ascii="Times New Roman" w:hAnsi="Times New Roman" w:cs="Times New Roman"/>
          <w:b/>
          <w:bCs/>
          <w:i/>
          <w:iCs/>
          <w:sz w:val="72"/>
          <w:szCs w:val="72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72"/>
          <w:szCs w:val="72"/>
          <w:lang w:val="ru-RU"/>
        </w:rPr>
        <w:t>Истины вечности души</w:t>
      </w:r>
    </w:p>
    <w:p w14:paraId="2D08F775">
      <w:pPr>
        <w:jc w:val="center"/>
        <w:rPr>
          <w:rFonts w:hint="default" w:ascii="Times New Roman" w:hAnsi="Times New Roman" w:cs="Times New Roman"/>
          <w:b/>
          <w:bCs/>
          <w:i/>
          <w:iCs/>
          <w:sz w:val="72"/>
          <w:szCs w:val="72"/>
          <w:lang w:val="ru-RU"/>
        </w:rPr>
      </w:pPr>
    </w:p>
    <w:p w14:paraId="2153AF18">
      <w:pPr>
        <w:jc w:val="center"/>
        <w:rPr>
          <w:rFonts w:hint="default" w:ascii="Times New Roman" w:hAnsi="Times New Roman" w:cs="Times New Roman"/>
          <w:b/>
          <w:bCs/>
          <w:i/>
          <w:iCs/>
          <w:sz w:val="72"/>
          <w:szCs w:val="72"/>
          <w:lang w:val="ru-RU"/>
        </w:rPr>
      </w:pPr>
    </w:p>
    <w:p w14:paraId="3E3B676F">
      <w:pPr>
        <w:jc w:val="center"/>
        <w:rPr>
          <w:rFonts w:hint="default" w:ascii="Times New Roman" w:hAnsi="Times New Roman" w:cs="Times New Roman"/>
          <w:b/>
          <w:bCs/>
          <w:i/>
          <w:iCs/>
          <w:sz w:val="72"/>
          <w:szCs w:val="72"/>
          <w:lang w:val="ru-RU"/>
        </w:rPr>
      </w:pPr>
    </w:p>
    <w:p w14:paraId="3474A9D5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56"/>
          <w:szCs w:val="56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56"/>
          <w:szCs w:val="56"/>
          <w:lang w:val="ru-RU"/>
        </w:rPr>
        <w:t>Саид Нурси</w:t>
      </w:r>
    </w:p>
    <w:p w14:paraId="77367892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56"/>
          <w:szCs w:val="56"/>
          <w:lang w:val="ru-RU"/>
        </w:rPr>
      </w:pPr>
    </w:p>
    <w:p w14:paraId="471933F4">
      <w:pPr>
        <w:jc w:val="center"/>
        <w:rPr>
          <w:rFonts w:hint="default" w:ascii="Times New Roman" w:hAnsi="Times New Roman" w:cs="Times New Roman"/>
          <w:b/>
          <w:bCs/>
          <w:i w:val="0"/>
          <w:iCs w:val="0"/>
          <w:sz w:val="56"/>
          <w:szCs w:val="56"/>
          <w:lang w:val="ru-RU"/>
        </w:rPr>
      </w:pPr>
    </w:p>
    <w:p w14:paraId="553D5865">
      <w:pPr>
        <w:jc w:val="left"/>
        <w:rPr>
          <w:rFonts w:hint="default" w:ascii="Times New Roman" w:hAnsi="Times New Roman" w:eastAsia="SimSun" w:cs="Times New Roman"/>
          <w:color w:val="000000" w:themeColor="text1"/>
          <w:sz w:val="36"/>
          <w:szCs w:val="36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color w:val="000000" w:themeColor="text1"/>
          <w:sz w:val="36"/>
          <w:szCs w:val="36"/>
          <w:lang w:val="ru-RU"/>
          <w14:textFill>
            <w14:solidFill>
              <w14:schemeClr w14:val="tx1"/>
            </w14:solidFill>
          </w14:textFill>
        </w:rPr>
        <w:t>Ислам осуждаем, это ужастная религия. Опровержение - сура 15 аят 53, сура 9 аят 111, сура 7 аят 124, сура 12 аят 20,сура 67 аят 5</w:t>
      </w:r>
    </w:p>
    <w:p w14:paraId="2A5A01A7"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sz w:val="44"/>
          <w:szCs w:val="44"/>
          <w:lang w:val="ru-RU"/>
        </w:rPr>
      </w:pPr>
    </w:p>
    <w:p w14:paraId="4705244F"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sz w:val="44"/>
          <w:szCs w:val="44"/>
          <w:lang w:val="ru-RU"/>
        </w:rPr>
      </w:pPr>
    </w:p>
    <w:p w14:paraId="0B555F98"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sz w:val="44"/>
          <w:szCs w:val="44"/>
          <w:lang w:val="ru-RU"/>
        </w:rPr>
      </w:pPr>
    </w:p>
    <w:p w14:paraId="51944B2B">
      <w:pPr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sz w:val="44"/>
          <w:szCs w:val="44"/>
          <w:lang w:val="ru-RU"/>
        </w:rPr>
      </w:pPr>
    </w:p>
    <w:p w14:paraId="2CE781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15" w:lineRule="atLeast"/>
        <w:ind w:left="0" w:right="0"/>
        <w:textAlignment w:val="baseline"/>
        <w:rPr>
          <w:b/>
          <w:bCs/>
        </w:rPr>
      </w:pPr>
      <w:r>
        <w:rPr>
          <w:b/>
          <w:bCs/>
          <w:bdr w:val="none" w:color="auto" w:sz="0" w:space="0"/>
          <w:vertAlign w:val="baseline"/>
        </w:rPr>
        <w:t>Третье Сияние</w:t>
      </w:r>
    </w:p>
    <w:p w14:paraId="159561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15" w:lineRule="atLeast"/>
        <w:ind w:left="0" w:right="0"/>
        <w:jc w:val="center"/>
        <w:textAlignment w:val="baseline"/>
        <w:rPr>
          <w:b/>
          <w:bCs/>
        </w:rPr>
      </w:pPr>
      <w:r>
        <w:rPr>
          <w:b/>
          <w:bCs/>
          <w:i/>
          <w:iCs/>
          <w:caps w:val="0"/>
          <w:color w:val="333333"/>
          <w:spacing w:val="0"/>
          <w:bdr w:val="none" w:color="auto" w:sz="0" w:space="0"/>
          <w:vertAlign w:val="baseline"/>
        </w:rPr>
        <w:t>Третье Сияние</w:t>
      </w:r>
    </w:p>
    <w:p w14:paraId="4FB24BF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  К этому Сиянию в некоторой степени примешались чувства и радости. А от того, что воодушевление чувств и радости не очень-то прислушивается и соблюдает правила разума, критерии суждения, то это Третье Сияние не следует взвешивать весами логики.</w:t>
      </w:r>
    </w:p>
    <w:p w14:paraId="6A9BB09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بِسْمِ اللّٰهِ الرَّحْمٰنِ الرَّحٖيمِ</w:t>
      </w:r>
    </w:p>
    <w:p w14:paraId="5EF700D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كُلُّ شَىْءٍ هَالِكٌ اِلَّا وَجْهَهُ لَهُ الْحُكْمُ وَاِلَيْهِ تُرْجَعُونَ</w:t>
      </w:r>
    </w:p>
    <w:p w14:paraId="3176D28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«Во имя Аллаха Милостивого, Милосердного!»</w:t>
      </w:r>
    </w:p>
    <w:p w14:paraId="54109CE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«…Всякая вещь погибнет, кроме Его Лика. Только Он принимает решения, и к Нему вы будете возвращены». (Коран, 28:88).</w:t>
      </w:r>
    </w:p>
    <w:p w14:paraId="0983048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Эти две фразы:</w:t>
      </w:r>
    </w:p>
    <w:p w14:paraId="7230EE6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 ۞ 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</w:t>
      </w:r>
    </w:p>
    <w:p w14:paraId="595A465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 О Вечный, Ты вечен!»</w:t>
      </w:r>
    </w:p>
    <w:p w14:paraId="0EFBA90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выражающие смысл вышеуказанного аята, раскрывают две очень важные истины. И вот поэтому некоторая часть духовных наставников тариката Накшибенди, сделав для себя из этих двух фраз некую особую молитву, относятся к ним, как к своей постоянно читаемой молитве. Поскольку эти две фразы выражают смысл этого великого аята, мы разъясним несколько пунктов двух важных истин, раскрываемых этими двумя фразами.</w:t>
      </w:r>
    </w:p>
    <w:p w14:paraId="310BE50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ПЕРВЫЙ ПУНКТ.</w:t>
      </w:r>
    </w:p>
    <w:p w14:paraId="032E7B2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Первая фраза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 виде некоей хирургической операции отлучает, отрезает сердце от всего земного, а именно:</w:t>
      </w:r>
    </w:p>
    <w:p w14:paraId="0CBD4AC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Человек, в отношении своей содержательной сути, связан с большинством созданий. К тому же, в содержательную сущность человека заложена некая безграничная способность любви. Поэтому человек питает любовь ко всему миру, ко всем созданиям. Огромный мир он любит так, как свой дом. И проявляет любовь к Вечному Раю так, как к своему саду.</w:t>
      </w:r>
    </w:p>
    <w:p w14:paraId="0392EB3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Между тем, создания, которых он любит, не остаются, уходят. От расставаний с ними он постоянно испытывает страдания. И эта его безграничная любовь становится источником бесконечных духовных страданий. А вина, ошибка в переживании тех страданий принадлежит ему, ибо таящаяся в его сердце безграничная способность любви была дана ему для обращения этой любви к Тому, кто обладает некоей Бесконечной, Вечной Красотой. Этот человек, злоупотребляя той любовью, ошибается в отношении того, что расходует эту любовь, обращая её к смертным созданиям. И несёт наказание за эту ошибку через страдания от расставаний и разлук.</w:t>
      </w:r>
    </w:p>
    <w:p w14:paraId="1236756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Таким образом, первая фраза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, выражающая проявление любви лишь только к Вечному Любимому, в отношении того, что человек отрёкшись от той ошибки, порывает связи с теми смертными любимыми (созданиями), и отстраняется от них прежде, чем они оставят, расстанутся с ним, выражает такой смысл: “Только Ты являешься Истинно Вечным, а все творения – смертны. А то, что не вечно, конечно же не может быть предметом вечной, бесконечной любви, и с ним не должно быть связано сердце, которое сотворено для вечности. Поскольку эти бессчётные творения, любимые мной, смертны и, оставив меня, уходят, то прежде чем они оставят меня, я говоря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оставляю их. Лишь только Ты являешься вечным, и я, зная, убеждён, что творения могут обрести вечность, лишь если Ты оставишь их вечными. Стало быть, их можно любить посредством любви к Тебе, иначе они не достойны того, чтобы связывать с ними сердце”.</w:t>
      </w:r>
    </w:p>
    <w:p w14:paraId="513AF88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Таким образом, в этом случае сердце отказывается от бесчисленных возлюбленных. Человек видит над их красотой и совершенством печать тленности, и порывает с ними связь сердца. Если он не порвёт её, то получит душевные раны в количестве всех своих любимых творений.</w:t>
      </w:r>
    </w:p>
    <w:p w14:paraId="5ACF383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Вторая фраза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становится и бальзамом, и лекарством для тех бесконечных ран. То есть:</w:t>
      </w:r>
    </w:p>
    <w:p w14:paraId="0B6949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Вечный!»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Поскольку Ты вечен, этого достаточно, Ты – взамен всего. Поскольку Ты есть, значит, всё есть”.</w:t>
      </w:r>
    </w:p>
    <w:p w14:paraId="0D4072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Да, проявляющиеся в созданиях красота, благодеяния и совершенство, которые являются причиной любви к ним, все вместе взятые являются лишь знаками Абсолютной Красоты, Милости и Совершенства Истинно Вечного, и слабыми их тенями, прошедшими через множество завес, а скорее даже они представляют собой тени теней от проявления Его Прекрасных Имён.</w:t>
      </w:r>
    </w:p>
    <w:p w14:paraId="492C0D0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ВТОРОЙ ПУНКТ.</w:t>
      </w:r>
    </w:p>
    <w:p w14:paraId="04ED36E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 человеческом естестве существует некая весьма сильная любовь к вечности. И даже во всякой любимой вещи человек, с точки зрения чувств воображения, представляет некий образ вечности и только затем её любит. Но как только он задумается об их гибели или увидит её, то из глубин своей души начинает стенать. Все стенания, исходящие от расставаний, – это выразители плача, исходящего от любви к вечности. Если бы не было представлений о вечности, то невозможно было бы любить. И даже можно сказать, что одной из причин бытия Вечного мира и Вечного Рая является сильное желание вечности и естественная всеобщая мольба о вечности, которая исходит из содержащейся в естестве человека той сильной любви к вечности, что Вечный Творец – Обладатель Величия, приняв это глубокое, неколебимое естественное желание вечности, эту действенную, сильную всеобщую мольбу, сотворил для смертных людей Вечный мир.</w:t>
      </w:r>
    </w:p>
    <w:p w14:paraId="110607C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И разве возможно, чтобы Щедрый Создатель и Милосердный Творец, сотворив бесконечные виды яств, исполнив тем самым незначительное желание маленького желудка и его просьбу о продолжении его временного существования, выраженное языком его состояния; не исполнил очень страстное желание вечности, исходящее от некоей очень великой, естественной нужды всех людей, всего человеческого рода, и их очень сильную, всеобщую, постоянную, справедливую и верную мольбу о вечности, которая выражается и их языком, и их состоянием? Нет! Сто тысяч раз нет! Невозможно чтобы Он не исполнил.</w:t>
      </w:r>
    </w:p>
    <w:p w14:paraId="4D2FFA8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 xml:space="preserve">Это ни в коей мере не приличествует Его мудрости, справедливости, милости и могуществу. Поскольку человек влюблён в вечность, то конечно, все его совершенства и наслаждения подчинены вечности. И поскольку вечность присуща Вечному Обладателю Могущества, и поскольку Имена Вечного Аллаха вечны, и поскольку зеркала Вечного вбирают цвета и веления Вечного и в некотором роде удостаиваются вечности, то конечно самым необходимым делом и самой важной задачей человека является проявление связи к этому Вечному Творцу и к Его Именам. Потому что всё, что расходуется на пути Вечного, в некотором роде удостаивается 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softHyphen/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вечности.</w:t>
      </w:r>
    </w:p>
    <w:p w14:paraId="0FA4B7E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Так вот, вторая фраза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 xml:space="preserve"> выражает эту истину. Вместе с тем, что она исцеляет бесчисленные духовные раны человека, также она удовлетворяет и его глубокое желание вечности, заложенное в его 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softHyphen/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естестве.</w:t>
      </w:r>
    </w:p>
    <w:p w14:paraId="4282048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ТРЕТИЙ ПУНКТ.</w:t>
      </w:r>
    </w:p>
    <w:p w14:paraId="756CA76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В этом мире влияние времени на тленность и гибель созданий весьма различно. И тогда, когда создания, которые подобно кругам входящим друг в друга, находятся внутри друг друга, их положение, с точки зрения тленности, различно. Подобно тому, как круг, исчисляющий секунды, внешне похож на круги, исчисляющие минуты, часы и дни, но только по скорости они отличаются друг от друга. Точно так же и находящиеся в человеке круги тела, нафса, сердца и души так же различны.</w:t>
      </w:r>
    </w:p>
    <w:p w14:paraId="33DD081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Например, несмотря на то, что постоянство, жизнь и сущность тела исчисляется одним днём, и даже одним часом в котором оно находится, а будущее и прошлое для него не существует и мертво; круг бытия и жизни сердца широк и охватывает много дней до и после сегодняшнего дня, а в круг жизни и бытия души входит огромный круг, охватывающий многие годы, которые были до и будут после этого дня.</w:t>
      </w:r>
    </w:p>
    <w:p w14:paraId="51D0E86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Таким образом, на основании этой способности, эта временная жизнь в этом мире в отношении познания Творца, любви к Нему, поклонения Ему и достижения Его довольства, которые являются источником жизни сердца и души, заключает в себе и порождает вечную жизнь и становится вечной и бессмертной жизнью.</w:t>
      </w:r>
    </w:p>
    <w:p w14:paraId="616460C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Да, одна секунда на пути любви, познания и довольства Истинно Вечного Аллаха, становится одним годом. Если они будут проявляться не на Его пути, то один год станет одной секундой. А скорее, одна секунда на Его пути является бессмертной, и заключает в себе многие годы. А в отношении бренного мира, сто лет жизни беспечных людей, становятся одной секундой. Есть такая известная фраза:</w:t>
      </w:r>
    </w:p>
    <w:p w14:paraId="53ABC2A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سِنَةُ الْفِرَاقِ سَنَةٌ وَ سَنَةُ الْوِصَالِ سِنَةٌ</w:t>
      </w:r>
    </w:p>
    <w:p w14:paraId="7C9C921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то есть: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“Одна секунда расставания длинна как год, а один год встречи краток как секунда”.</w:t>
      </w:r>
    </w:p>
    <w:p w14:paraId="003E073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Я прямо противоположно этому выражению скажу: Встреча, то есть одна секунда ради Аллаха, находящаяся в кругу довольства Вечного Творца – Обладателя Величия, – это не только лишь один такой год, а является неким вечным окном встреч. А в расставании, то есть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в беспечности и заблуждении, не только один год, но и тысяча лет на положении одной секунды.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Есть ещё более известная фраза, которая подтверждает наш вывод:</w:t>
      </w:r>
    </w:p>
    <w:p w14:paraId="66DC14D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اَرْضُ الْفَلَاتِ مَعَ الْاَعْدَاءِ فِنْجَانٌ سَمُّ الْخِيَاطِ مَعَ الْاَحْبَابِ مَيْدَانٌ</w:t>
      </w:r>
    </w:p>
    <w:p w14:paraId="5200E4B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«С врагами даже пустыня станет такой же тесной, как блюдце, а с друзьями даже игольное ушко становится просторным, как площадь».</w:t>
      </w:r>
    </w:p>
    <w:p w14:paraId="77BAEBB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Истинный смысл предыдущего выражения таков: Поскольку встреча тленных созданий временна, то какой бы длинной она не была, всё равно она скоротечна. Её год проходит как секунда, оставаясь лишь тоскливым воспоминанием и грустным сном. Человеческое сердце, жаждущее вечности, за целый год встречи может лишь как на мгновение получить крупицу радости. А что касается расставания, то его секунда – это не год, а многие годы, потому что пространство расставания обширно. Для сердца, жаждущего вечности, даже если расставание и будет секундой, оно совершает разрушения в количестве многих лет, ибо оно напоминает о бесчисленных расставаниях. Для плотских и низких проявлений любви всё прошлое и будущее заполнено расставанием.</w:t>
      </w:r>
    </w:p>
    <w:p w14:paraId="6E2C747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 этому поводу мы скажем: “О люди! Желаете ли вы свою преходящую, короткую и бесполезную жизнь сделать полезной и плодотворной? Поскольку желать – потребность человеческого естества, расходуйте эту жизнь на пути Истинно Вечного Творца. Ибо то, что обращено к Вечному, удостоится проявления вечности”.</w:t>
      </w:r>
    </w:p>
    <w:p w14:paraId="45E1075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Поскольку каждый человек страстно желает долгой жизни и влюблён в вечность, и поскольку есть способ, который эту преходящую жизнь заменит вечной, и её можно обратить в некую очень длинную жизнь, то конечно, человек в котором ещё не утратилась его человечность, будет искать этот способ, постарается превратить эту вероятность в действительность, и будет соответствующе действовать.</w:t>
      </w:r>
    </w:p>
    <w:p w14:paraId="6139B58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И этот способ таков: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Трудитесь ради Аллаха, встречайтесь ради Аллаха, стремитесь ради Аллаха, действуйте ради Аллаха, во имя Аллаха, ради довольства Аллаха, в кругу Его согласия. И тогда минуты вашей жизни обратятся во многие годы.</w:t>
      </w:r>
    </w:p>
    <w:p w14:paraId="6EEB0AD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Указывая на эту истину, повествование Корана показывает, что всего лишь одна такая ночь, как Ночь Могущества, становится тысячью месяцами, содержащими в себе восемьдесят с лишним лет.</w:t>
      </w:r>
    </w:p>
    <w:p w14:paraId="73868BC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А также указывающее на эту истину время продолжительности Вознесения Пророка (Мирадж), длившееся несколько минут, которое по секрету “простирания (расширения) времени” (являющегося определённым правилом среди праведников и знатоков истины), находится на положении многих лет, подтверждает факт существования этой истины и фактически показывает её проявление. В промежутке времени Мираджа в несколько часов, существует обширность, охват и протяжённость в тысячи лет, потому что он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(Мир Ему и Благо)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, посредством Мираджа вошёл в Мир вечности, и несколько минут Мира вечности охватили в себе тысячи лет мирской жизни.</w:t>
      </w:r>
    </w:p>
    <w:p w14:paraId="06FEAE2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А также имеются случаи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“простирания времени”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, основанные на этой истине, которые во множестве происходили среди праведников. Некоторые праведники за одну минуту выполняли дела целого дня. Некоторые за один час выполняли задачи целого года. А некоторые из них передают и сообщают о том, что за одну минуту прочитывали весь Коран. Конечно же, такие знатоки истины не будут намеренно опускаться до применения лжи. А также не может быть причиной сомнения то, что они своими глазами видели истину простирания времени </w:t>
      </w: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(Примечание)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, случаи которого были переданы в такой степени многочисленными, достоверными источниками.</w:t>
      </w:r>
    </w:p>
    <w:p w14:paraId="7994833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Это </w:t>
      </w:r>
      <w:r>
        <w:rPr>
          <w:rFonts w:hint="default" w:ascii="serif" w:hAnsi="serif" w:eastAsia="serif" w:cs="serif"/>
          <w:b/>
          <w:bCs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“простирание времени”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проявляется в некотором виде во сне, что подтвердит каждый человек. Иногда, чтобы увидеть пережитые состояния, сказанные слова, испытанные наслаждения или страдания, которые человек видит во сне в течение одной минуты, в реальном мире необходим будет целый день, и даже несколько дней.</w:t>
      </w:r>
    </w:p>
    <w:p w14:paraId="6E7FEBE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Одним словом, хотя человек и является смертным, но он сотворён для вечности; и он сотворён как зеркало одного Вечного; и ему поручено выполнять деяния, которые принесут вечные плоды; и ему дан образ для проявления росписей вечных Имён, Вечного Творца. Стало быть, истинная обязанность и счастье такого человека заключается в том, чтобы всеми своими инструментами и способностями, связавшись с Именами Вечного Творца, в рамках Его довольства идти по пути к Вечности, обратясь к Вечному Аллаху. Язык говоря: 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يَا بَاقٖى اَنْتَ الْبَاقٖى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 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 Вечный, Ты вечен!»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 так и сердце, душа, разум и все тонкие чувства должны сказать:</w:t>
      </w:r>
    </w:p>
    <w:p w14:paraId="249043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،هُوَ الْبَاقٖى، هُوَ الْاَزَلِىُّ الْاَبَدِىُّ، هُوَ السَّرْمَدِىُّ، هُوَ الدَّائِمُ</w:t>
      </w:r>
    </w:p>
    <w:p w14:paraId="4F8C5F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هُوَ الْمَطْلُوبُ، هُوَ الْمَحْبُوبُ، هُوَ الْمَقْصُودُ، هُوَ الْمَعْبُودُ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</w:t>
      </w:r>
    </w:p>
    <w:p w14:paraId="2BE9650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«Он – Вечный, Бесконечный, Постоянный! Он – Желанный, Он – Любимый, Он – Бог (Ма’буд)!»</w:t>
      </w:r>
    </w:p>
    <w:p w14:paraId="26982FD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سُبْحَانَكَ لَا عِلْمَ لَنَٓا اِلَّا مَا عَلَّمْتَنَٓا اِنَّكَ اَنْتَ الْعَلٖيمُ الْحَكٖيمُ</w:t>
      </w:r>
    </w:p>
    <w:p w14:paraId="4565EDC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«…Пречист Ты! Мы знаем только то, чему Ты нас научил. Воистину, Ты – Знающий, Мудрый» (Коран, 2:32).</w:t>
      </w:r>
    </w:p>
    <w:p w14:paraId="1E0591A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رَبَّنَا لَا تُؤَاخِذْنَٓا اِنْ نَسٖينَٓا اَوْ اَخْطَاْنَا</w:t>
      </w:r>
    </w:p>
    <w:p w14:paraId="1686A59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«…Господь наш! Не наказывай нас, если мы позабыли или ошиблись» (Коран, 2:286).</w:t>
      </w:r>
    </w:p>
    <w:p w14:paraId="3AD89A3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* * *</w:t>
      </w:r>
    </w:p>
    <w:p w14:paraId="14476D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left="0" w:right="0"/>
      </w:pPr>
      <w:r>
        <w:rPr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1E9D4B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Примечание: </w:t>
      </w: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Подобно тому, как эти аяты:</w:t>
      </w:r>
    </w:p>
    <w:p w14:paraId="14F88A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قَالَ قَٓائِلٌ مِنْهُمْ كَمْ لَبِثْتُمْ قَالُوا لَبِثْنَا يَوْمًا اَوْ بَعْضَ يَوْمٍ</w:t>
      </w:r>
    </w:p>
    <w:p w14:paraId="6652C5B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«…Один из них сказал: «Сколько вы пробыли здесь?». Они сказали: «Мы пробыли день или часть дня»…» (Коран, 18:19).</w:t>
      </w:r>
    </w:p>
    <w:p w14:paraId="06B977B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и</w:t>
      </w:r>
    </w:p>
    <w:p w14:paraId="4EE2504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وَلَبِثُوا فٖى كَهْفِهِمْ ثَلَاثَ مِائَةٍ سِنٖينَ وَازْدَادُوا تِسْعًا</w:t>
      </w:r>
    </w:p>
    <w:p w14:paraId="477BA03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«И оставались они в пещере своей триста лет и прибавили ещё девять» (Коран, 18:25).</w:t>
      </w:r>
    </w:p>
    <w:p w14:paraId="0BD44B5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показывают «сужение времени», так и аят:</w:t>
      </w:r>
    </w:p>
    <w:p w14:paraId="217B9C4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/>
          <w:lang w:bidi="ar-SA"/>
        </w:rPr>
        <w:t>وَاِنَّ يَوْمًا عِنْدَ رَبِّكَ كَاَلْفِ سَنَةٍ مِمَّا تَعُدُّونَ</w:t>
      </w:r>
      <w:r>
        <w:rPr>
          <w:rStyle w:val="7"/>
          <w:rFonts w:hint="default" w:ascii="serif" w:hAnsi="serif" w:eastAsia="serif" w:cs="serif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  <w:cs w:val="0"/>
          <w:lang/>
        </w:rPr>
        <w:t> </w:t>
      </w:r>
    </w:p>
    <w:p w14:paraId="7D46B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jc w:val="center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“</w:t>
      </w:r>
      <w:r>
        <w:rPr>
          <w:rFonts w:hint="default" w:ascii="serif" w:hAnsi="serif" w:eastAsia="serif" w:cs="serif"/>
          <w:i/>
          <w:iCs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…и, поистине, день у твоего Господа, как тысяча лет из тех, что вы считаете!” (Коран, 22:47).</w:t>
      </w:r>
    </w:p>
    <w:p w14:paraId="133B8C9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  <w:textAlignment w:val="baseline"/>
        <w:rPr>
          <w:sz w:val="28"/>
          <w:szCs w:val="28"/>
        </w:rPr>
      </w:pPr>
      <w:r>
        <w:rPr>
          <w:rFonts w:hint="default" w:ascii="serif" w:hAnsi="serif" w:eastAsia="serif" w:cs="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vertAlign w:val="baseline"/>
        </w:rPr>
        <w:t>показывает «простирание времени».</w:t>
      </w:r>
    </w:p>
    <w:p w14:paraId="6F0C0629">
      <w:pPr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44"/>
          <w:szCs w:val="44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07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2026-05-01T08:11:54Z</dcterms:created>
  <dc:creator>rozumniki</dc:creator>
  <cp:lastModifiedBy>rozumniki</cp:lastModifiedBy>
  <dcterms:modified xsi:type="dcterms:W3CDTF">2026-05-01T08:14:48Z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1033-12.2.0.23202</vt:lpwstr>
  </property>
  <property fmtid="{D5CDD505-2E9C-101B-9397-08002B2CF9AE}" pid="3" name="ICV">
    <vt:lpwstr>59C0F484AEF449A88B662097D7E99669_12</vt:lpwstr>
  </property>
</Properties>
</file>